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AC0" w:rsidRPr="00433AC0" w:rsidRDefault="00433AC0" w:rsidP="00433AC0">
      <w:pPr>
        <w:pStyle w:val="a3"/>
        <w:spacing w:before="0" w:beforeAutospacing="0" w:after="0" w:afterAutospacing="0"/>
        <w:rPr>
          <w:rFonts w:ascii="Times New Roman" w:eastAsia="BJDNC P+ Adv P 4 D F 60 F" w:hAnsi="Times New Roman" w:cs="Times New Roman"/>
          <w:snapToGrid w:val="0"/>
          <w:kern w:val="24"/>
          <w:sz w:val="20"/>
          <w:szCs w:val="20"/>
        </w:rPr>
      </w:pPr>
      <w:r w:rsidRPr="00433AC0">
        <w:rPr>
          <w:rFonts w:ascii="Times New Roman" w:eastAsia="等线" w:hAnsi="Times New Roman" w:cs="Times New Roman"/>
          <w:b/>
          <w:kern w:val="24"/>
          <w:sz w:val="20"/>
          <w:szCs w:val="20"/>
        </w:rPr>
        <w:t>Fig. 1</w:t>
      </w:r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 xml:space="preserve"> Schematic presentation of the AQ metabolic pathway in engineered </w:t>
      </w:r>
      <w:r w:rsidRPr="00433AC0">
        <w:rPr>
          <w:rFonts w:ascii="Times New Roman" w:eastAsia="等线" w:hAnsi="Times New Roman" w:cs="Times New Roman"/>
          <w:i/>
          <w:snapToGrid w:val="0"/>
          <w:kern w:val="24"/>
          <w:sz w:val="20"/>
          <w:szCs w:val="20"/>
        </w:rPr>
        <w:t>E. coli</w:t>
      </w:r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>.</w:t>
      </w:r>
      <w:r w:rsidRPr="00433AC0">
        <w:rPr>
          <w:rFonts w:ascii="Times New Roman" w:eastAsia="BJDNC P+ Adv P 4 D F 60 F" w:hAnsi="Times New Roman" w:cs="Times New Roman"/>
          <w:snapToGrid w:val="0"/>
          <w:kern w:val="24"/>
          <w:sz w:val="20"/>
          <w:szCs w:val="20"/>
        </w:rPr>
        <w:t xml:space="preserve"> </w:t>
      </w:r>
    </w:p>
    <w:p w:rsidR="00BB11D8" w:rsidRPr="00433AC0" w:rsidRDefault="00433AC0" w:rsidP="00433AC0">
      <w:pPr>
        <w:rPr>
          <w:rFonts w:ascii="Times New Roman" w:hAnsi="Times New Roman" w:cs="Times New Roman"/>
          <w:snapToGrid w:val="0"/>
          <w:kern w:val="24"/>
          <w:sz w:val="20"/>
          <w:szCs w:val="20"/>
        </w:rPr>
      </w:pPr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 xml:space="preserve">The </w:t>
      </w:r>
      <w:proofErr w:type="spellStart"/>
      <w:r w:rsidRPr="00433AC0">
        <w:rPr>
          <w:rFonts w:ascii="Times New Roman" w:eastAsia="等线" w:hAnsi="Times New Roman" w:cs="Times New Roman"/>
          <w:i/>
          <w:snapToGrid w:val="0"/>
          <w:kern w:val="24"/>
          <w:sz w:val="20"/>
          <w:szCs w:val="20"/>
        </w:rPr>
        <w:t>glnA</w:t>
      </w:r>
      <w:proofErr w:type="spellEnd"/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 xml:space="preserve"> and</w:t>
      </w:r>
      <w:r w:rsidRPr="00433AC0">
        <w:rPr>
          <w:rFonts w:ascii="Times New Roman" w:eastAsia="等线" w:hAnsi="Times New Roman" w:cs="Times New Roman"/>
          <w:i/>
          <w:snapToGrid w:val="0"/>
          <w:kern w:val="24"/>
          <w:sz w:val="20"/>
          <w:szCs w:val="20"/>
        </w:rPr>
        <w:t xml:space="preserve"> </w:t>
      </w:r>
      <w:proofErr w:type="spellStart"/>
      <w:r w:rsidRPr="00433AC0">
        <w:rPr>
          <w:rFonts w:ascii="Times New Roman" w:eastAsia="等线" w:hAnsi="Times New Roman" w:cs="Times New Roman"/>
          <w:i/>
          <w:snapToGrid w:val="0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 xml:space="preserve"> genes were co-expressed. Discontinued arrows represent the enzymatic activities that have been eliminated.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GlsA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glutaminase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 1;</w:t>
      </w:r>
      <w:r w:rsidRPr="00433AC0">
        <w:rPr>
          <w:rFonts w:ascii="Times New Roman" w:eastAsia="等线" w:hAnsi="Times New Roman" w:cs="Times New Roman"/>
          <w:snapToGrid w:val="0"/>
          <w:kern w:val="24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GlsB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glutaminase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 2;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GlnE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fused glutamine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synthetase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deadenylase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/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adenylyltransferase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GlnB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nitrogen regulatory protein PII-1;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PepA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aminopeptidase A/I;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PepB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aminopeptidase B;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PepD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peptidase D;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PepN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aminopeptidase N;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Dpp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 xml:space="preserve">, dipeptide ABC transporter </w:t>
      </w:r>
      <w:proofErr w:type="spellStart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DppABCDF</w:t>
      </w:r>
      <w:proofErr w:type="spellEnd"/>
      <w:r w:rsidRPr="00433AC0">
        <w:rPr>
          <w:rFonts w:ascii="Times New Roman" w:hAnsi="Times New Roman" w:cs="Times New Roman"/>
          <w:snapToGrid w:val="0"/>
          <w:kern w:val="24"/>
          <w:sz w:val="20"/>
          <w:szCs w:val="20"/>
        </w:rPr>
        <w:t>.</w:t>
      </w:r>
    </w:p>
    <w:p w:rsidR="00433AC0" w:rsidRPr="00433AC0" w:rsidRDefault="00433AC0" w:rsidP="00433AC0">
      <w:pPr>
        <w:rPr>
          <w:rFonts w:ascii="Times New Roman" w:hAnsi="Times New Roman" w:cs="Times New Roman"/>
          <w:snapToGrid w:val="0"/>
          <w:kern w:val="24"/>
          <w:sz w:val="20"/>
          <w:szCs w:val="20"/>
        </w:rPr>
      </w:pPr>
    </w:p>
    <w:p w:rsidR="00433AC0" w:rsidRPr="00433AC0" w:rsidRDefault="00433AC0" w:rsidP="00433AC0">
      <w:pPr>
        <w:rPr>
          <w:rFonts w:ascii="Times New Roman" w:hAnsi="Times New Roman" w:cs="Times New Roman"/>
          <w:kern w:val="24"/>
          <w:sz w:val="20"/>
          <w:szCs w:val="20"/>
        </w:rPr>
      </w:pP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Fig. 2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Extracellular titers of AQ produced by engineered strains overexpressing </w:t>
      </w:r>
      <w:proofErr w:type="spellStart"/>
      <w:r w:rsidRPr="00433AC0">
        <w:rPr>
          <w:rFonts w:ascii="Times New Roman" w:hAnsi="Times New Roman" w:cs="Times New Roman"/>
          <w:iCs/>
          <w:kern w:val="24"/>
          <w:sz w:val="20"/>
          <w:szCs w:val="20"/>
        </w:rPr>
        <w:t>BsBacD</w:t>
      </w:r>
      <w:proofErr w:type="spellEnd"/>
      <w:r w:rsidRPr="00433AC0">
        <w:rPr>
          <w:rFonts w:ascii="Times New Roman" w:hAnsi="Times New Roman" w:cs="Times New Roman"/>
          <w:iCs/>
          <w:kern w:val="24"/>
          <w:sz w:val="20"/>
          <w:szCs w:val="20"/>
        </w:rPr>
        <w:t>.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sz w:val="20"/>
          <w:szCs w:val="20"/>
        </w:rPr>
      </w:pP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WT, wild type; BW, AQ06, AQ09, AQ10 were </w:t>
      </w:r>
      <w:r w:rsidRPr="00433AC0">
        <w:rPr>
          <w:rFonts w:ascii="Times New Roman" w:hAnsi="Times New Roman" w:cs="Times New Roman"/>
          <w:sz w:val="20"/>
          <w:szCs w:val="20"/>
        </w:rPr>
        <w:t xml:space="preserve">transformed with plasmid p01. The engineered strains were induced and suspended in a reaction mixture containing </w:t>
      </w:r>
      <w:r w:rsidRPr="00433AC0">
        <w:rPr>
          <w:rFonts w:ascii="Times New Roman" w:eastAsia="宋体" w:hAnsi="Times New Roman" w:cs="Times New Roman"/>
          <w:sz w:val="20"/>
          <w:szCs w:val="20"/>
        </w:rPr>
        <w:t xml:space="preserve">50 </w:t>
      </w:r>
      <w:proofErr w:type="spellStart"/>
      <w:r w:rsidRPr="00433AC0">
        <w:rPr>
          <w:rFonts w:ascii="Times New Roman" w:eastAsia="宋体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sz w:val="20"/>
          <w:szCs w:val="20"/>
        </w:rPr>
        <w:t xml:space="preserve"> glutamine, 50 </w:t>
      </w:r>
      <w:proofErr w:type="spellStart"/>
      <w:r w:rsidRPr="00433AC0">
        <w:rPr>
          <w:rFonts w:ascii="Times New Roman" w:eastAsia="宋体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sz w:val="20"/>
          <w:szCs w:val="20"/>
        </w:rPr>
        <w:t xml:space="preserve"> alanine, and 10 </w:t>
      </w:r>
      <w:proofErr w:type="spellStart"/>
      <w:r w:rsidRPr="00433AC0">
        <w:rPr>
          <w:rFonts w:ascii="Times New Roman" w:eastAsia="宋体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sz w:val="20"/>
          <w:szCs w:val="20"/>
        </w:rPr>
        <w:t xml:space="preserve"> magnesium chloride</w:t>
      </w:r>
      <w:r w:rsidRPr="00433AC0">
        <w:rPr>
          <w:rFonts w:ascii="Times New Roman" w:hAnsi="Times New Roman" w:cs="Times New Roman"/>
          <w:sz w:val="20"/>
          <w:szCs w:val="20"/>
        </w:rPr>
        <w:t>. The bioconversion reactions were performed at 37°C and 200 rpm for 18h.</w:t>
      </w:r>
      <w:r w:rsidRPr="00433AC0">
        <w:rPr>
          <w:rFonts w:ascii="Times New Roman" w:eastAsia="宋体" w:hAnsi="Times New Roman" w:cs="Times New Roman"/>
          <w:sz w:val="20"/>
          <w:szCs w:val="20"/>
        </w:rPr>
        <w:t xml:space="preserve"> Glucose was supplemented at a concentration of 10 </w:t>
      </w:r>
      <w:proofErr w:type="spellStart"/>
      <w:r w:rsidRPr="00433AC0">
        <w:rPr>
          <w:rFonts w:ascii="Times New Roman" w:eastAsia="宋体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sz w:val="20"/>
          <w:szCs w:val="20"/>
        </w:rPr>
        <w:t xml:space="preserve"> every three hours.</w:t>
      </w:r>
    </w:p>
    <w:p w:rsidR="00433AC0" w:rsidRPr="00433AC0" w:rsidRDefault="00433AC0" w:rsidP="00433AC0">
      <w:pPr>
        <w:rPr>
          <w:rFonts w:ascii="Times New Roman" w:hAnsi="Times New Roman" w:cs="Times New Roman"/>
        </w:rPr>
      </w:pPr>
    </w:p>
    <w:p w:rsidR="00433AC0" w:rsidRPr="00433AC0" w:rsidRDefault="00433AC0" w:rsidP="00433AC0">
      <w:pPr>
        <w:rPr>
          <w:rFonts w:ascii="Times New Roman" w:hAnsi="Times New Roman" w:cs="Times New Roman"/>
          <w:b/>
          <w:kern w:val="24"/>
          <w:sz w:val="20"/>
          <w:szCs w:val="20"/>
        </w:rPr>
      </w:pP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Fig. 3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AQ production by engineered strains over-expressing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homologs from different species. 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Ba,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bCs/>
          <w:i/>
          <w:iCs/>
          <w:kern w:val="0"/>
          <w:sz w:val="20"/>
          <w:szCs w:val="20"/>
        </w:rPr>
        <w:t xml:space="preserve">Bacillus </w:t>
      </w:r>
      <w:proofErr w:type="spellStart"/>
      <w:r w:rsidRPr="00433AC0">
        <w:rPr>
          <w:rFonts w:ascii="Times New Roman" w:eastAsia="宋体" w:hAnsi="Times New Roman" w:cs="Times New Roman"/>
          <w:bCs/>
          <w:i/>
          <w:iCs/>
          <w:kern w:val="0"/>
          <w:sz w:val="20"/>
          <w:szCs w:val="20"/>
        </w:rPr>
        <w:t>altitudinis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Bs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Bacillus </w:t>
      </w:r>
      <w:r w:rsidRPr="00433AC0">
        <w:rPr>
          <w:rFonts w:ascii="Times New Roman" w:hAnsi="Times New Roman" w:cs="Times New Roman"/>
          <w:i/>
          <w:iCs/>
          <w:kern w:val="0"/>
          <w:sz w:val="20"/>
          <w:szCs w:val="20"/>
        </w:rPr>
        <w:t>subtilis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Bv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Beta vulgaris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Vc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Vibrio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campbellii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; Pm,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Perkinsus</w:t>
      </w:r>
      <w:proofErr w:type="spellEnd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marinus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; Sr,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Streptomyces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rubrolavendulae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Bsa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Bacillus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safensis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Blo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Bifidobacterium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longum</w:t>
      </w:r>
      <w:proofErr w:type="spellEnd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subsp.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Infantis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; Pf,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from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Pseudomonas </w:t>
      </w:r>
      <w:proofErr w:type="spellStart"/>
      <w:r w:rsidRPr="00433AC0">
        <w:rPr>
          <w:rFonts w:ascii="Times New Roman" w:eastAsia="宋体" w:hAnsi="Times New Roman" w:cs="Times New Roman"/>
          <w:i/>
          <w:kern w:val="0"/>
          <w:sz w:val="20"/>
          <w:szCs w:val="20"/>
        </w:rPr>
        <w:t>fluorescens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433AC0" w:rsidRPr="00433AC0" w:rsidRDefault="00433AC0" w:rsidP="00433AC0">
      <w:pPr>
        <w:rPr>
          <w:rFonts w:ascii="Times New Roman" w:hAnsi="Times New Roman" w:cs="Times New Roman"/>
          <w:sz w:val="20"/>
          <w:szCs w:val="20"/>
        </w:rPr>
      </w:pP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Fig. 4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Extracellular glutamine titers produced by engineered strains overexpressing </w:t>
      </w:r>
      <w:proofErr w:type="spellStart"/>
      <w:r w:rsidRPr="00433AC0">
        <w:rPr>
          <w:rFonts w:ascii="Times New Roman" w:hAnsi="Times New Roman" w:cs="Times New Roman"/>
          <w:iCs/>
          <w:kern w:val="24"/>
          <w:sz w:val="20"/>
          <w:szCs w:val="20"/>
        </w:rPr>
        <w:t>GlnA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>.</w:t>
      </w:r>
      <w:r w:rsidRPr="00433AC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WT, wild type; BW, AQ02, AQ04, and AQ06 were 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transformed with plasmid p00. The engineered strains were induced and suspended in a reaction mixture containing 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50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sodium glutamate, 10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magnesium chloride, and 100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ammonium chloride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>. The bioconversion reactions were performed at 37 °C and 200 rpm for 18h.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Glucose was supplemented</w:t>
      </w:r>
      <w:r w:rsidRPr="00433AC0">
        <w:rPr>
          <w:rFonts w:ascii="Times New Roman" w:hAnsi="Times New Roman" w:cs="Times New Roman"/>
          <w:kern w:val="0"/>
        </w:rPr>
        <w:t xml:space="preserve"> 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at a concentration of 10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every three hours.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433AC0" w:rsidRPr="00433AC0" w:rsidRDefault="00433AC0" w:rsidP="00433AC0">
      <w:pPr>
        <w:rPr>
          <w:rFonts w:ascii="Times New Roman" w:hAnsi="Times New Roman" w:cs="Times New Roman"/>
          <w:kern w:val="24"/>
          <w:sz w:val="20"/>
          <w:szCs w:val="20"/>
        </w:rPr>
      </w:pP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Fig. 5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Production of AQ by engineered strains co-expressing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Cg</w:t>
      </w:r>
      <w:r w:rsidRPr="00433AC0">
        <w:rPr>
          <w:rFonts w:ascii="Times New Roman" w:hAnsi="Times New Roman" w:cs="Times New Roman"/>
          <w:iCs/>
          <w:kern w:val="24"/>
          <w:sz w:val="20"/>
          <w:szCs w:val="20"/>
        </w:rPr>
        <w:t>GlnA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and </w:t>
      </w:r>
      <w:proofErr w:type="spellStart"/>
      <w:r w:rsidRPr="00433AC0">
        <w:rPr>
          <w:rFonts w:ascii="Times New Roman" w:hAnsi="Times New Roman" w:cs="Times New Roman"/>
          <w:kern w:val="24"/>
          <w:sz w:val="20"/>
          <w:szCs w:val="20"/>
        </w:rPr>
        <w:t>BsBacD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. 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WT, wild type; BW, AQ02, AQ04, and AQ06 were 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transformed with plasmid p11. The engineered strains were induced and suspended in a reaction mixture containing 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100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sodium glutamate, 100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alanine, 200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ammonium chloride, and 10 </w:t>
      </w:r>
      <w:proofErr w:type="spellStart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magnesium chloride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>. The bioconversion reactions were performed at 37 °C and 200 rpm for 18h</w:t>
      </w:r>
      <w:bookmarkStart w:id="0" w:name="_GoBack"/>
      <w:bookmarkEnd w:id="0"/>
      <w:r w:rsidRPr="00433AC0">
        <w:rPr>
          <w:rFonts w:ascii="Times New Roman" w:hAnsi="Times New Roman" w:cs="Times New Roman"/>
          <w:kern w:val="0"/>
          <w:sz w:val="20"/>
          <w:szCs w:val="20"/>
        </w:rPr>
        <w:t>.</w:t>
      </w:r>
      <w:r w:rsidRPr="00433AC0">
        <w:rPr>
          <w:rFonts w:ascii="Times New Roman" w:eastAsia="宋体" w:hAnsi="Times New Roman" w:cs="Times New Roman"/>
          <w:kern w:val="0"/>
          <w:sz w:val="20"/>
          <w:szCs w:val="20"/>
        </w:rPr>
        <w:t xml:space="preserve"> Glucose was supplemented at a concentration of 10mM every three hours.</w:t>
      </w:r>
    </w:p>
    <w:p w:rsidR="00433AC0" w:rsidRPr="00433AC0" w:rsidRDefault="00433AC0" w:rsidP="00433AC0">
      <w:pPr>
        <w:rPr>
          <w:rFonts w:ascii="Times New Roman" w:eastAsia="宋体" w:hAnsi="Times New Roman" w:cs="Times New Roman"/>
          <w:kern w:val="0"/>
          <w:sz w:val="20"/>
          <w:szCs w:val="20"/>
        </w:rPr>
      </w:pPr>
    </w:p>
    <w:p w:rsidR="00433AC0" w:rsidRPr="00433AC0" w:rsidRDefault="00433AC0" w:rsidP="00433AC0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kern w:val="24"/>
          <w:sz w:val="20"/>
          <w:szCs w:val="20"/>
        </w:rPr>
      </w:pP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>Fig. 6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Regulation of the two synthesis modules by balancing the protein expression.</w:t>
      </w:r>
    </w:p>
    <w:p w:rsidR="00433AC0" w:rsidRPr="00433AC0" w:rsidRDefault="00433AC0" w:rsidP="00433AC0">
      <w:pPr>
        <w:rPr>
          <w:rFonts w:ascii="Times New Roman" w:hAnsi="Times New Roman" w:cs="Times New Roman"/>
          <w:kern w:val="24"/>
          <w:sz w:val="20"/>
          <w:szCs w:val="20"/>
        </w:rPr>
      </w:pP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a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Production of AQ in whole-cell bioconversions using engineered strains with</w:t>
      </w:r>
      <w:r w:rsidRPr="00433AC0">
        <w:rPr>
          <w:rFonts w:ascii="Times New Roman" w:hAnsi="Times New Roman" w:cs="Times New Roman"/>
          <w:i/>
          <w:kern w:val="24"/>
          <w:sz w:val="20"/>
          <w:szCs w:val="20"/>
        </w:rPr>
        <w:t xml:space="preserve"> </w:t>
      </w:r>
      <w:proofErr w:type="spellStart"/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 xml:space="preserve"> and </w:t>
      </w:r>
      <w:proofErr w:type="spellStart"/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CgglnA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expressed different order. The abbreviations are: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p11, pYB1s-</w:t>
      </w:r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CgglnA-BsbacD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; p12,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pYB1s-</w:t>
      </w:r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BsbacD-CgglnA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; p13,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pYB1s</w:t>
      </w:r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-CgglnA-BabacD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; p14,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pYB1s</w:t>
      </w:r>
      <w:r w:rsidRPr="00433AC0">
        <w:rPr>
          <w:rFonts w:ascii="Times New Roman" w:hAnsi="Times New Roman" w:cs="Times New Roman"/>
          <w:bCs/>
          <w:i/>
          <w:kern w:val="0"/>
          <w:sz w:val="20"/>
          <w:szCs w:val="20"/>
        </w:rPr>
        <w:t>-BabacD-CgglnA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. p11, p12, p13, and p14 were individually introduced into strain AQ10.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The engineered strains were induced and suspended in a reaction mixture containing 100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sodium glutamate, 100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alanine, 200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ammonium chloride, and 10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magnesium chloride. The bioconversion reactions were performed at 37 °C and 200 rpm for 18 h.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 xml:space="preserve"> </w:t>
      </w: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b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Extracellular AQ titer produced by strains with different RBS in the front of </w:t>
      </w:r>
      <w:proofErr w:type="spellStart"/>
      <w:r w:rsidRPr="00433AC0">
        <w:rPr>
          <w:rFonts w:ascii="Times New Roman" w:hAnsi="Times New Roman" w:cs="Times New Roman"/>
          <w:i/>
          <w:kern w:val="24"/>
          <w:sz w:val="20"/>
          <w:szCs w:val="20"/>
        </w:rPr>
        <w:t>BsbacD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CDS.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 xml:space="preserve">The reaction was performed 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in a reaction mixture containing 100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sodium glutamate, and 100 </w:t>
      </w:r>
      <w:proofErr w:type="spellStart"/>
      <w:r w:rsidRPr="00433AC0">
        <w:rPr>
          <w:rFonts w:ascii="Times New Roman" w:hAnsi="Times New Roman" w:cs="Times New Roman"/>
          <w:kern w:val="0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kern w:val="0"/>
          <w:sz w:val="20"/>
          <w:szCs w:val="20"/>
        </w:rPr>
        <w:t xml:space="preserve"> alanine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 xml:space="preserve"> for 6h. 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CK, </w:t>
      </w:r>
      <w:r w:rsidRPr="00433AC0">
        <w:rPr>
          <w:rFonts w:ascii="Times New Roman" w:hAnsi="Times New Roman" w:cs="Times New Roman"/>
          <w:bCs/>
          <w:kern w:val="0"/>
          <w:sz w:val="20"/>
          <w:szCs w:val="20"/>
        </w:rPr>
        <w:t>p11</w:t>
      </w:r>
      <w:r w:rsidRPr="00433AC0">
        <w:rPr>
          <w:rFonts w:ascii="Times New Roman" w:hAnsi="Times New Roman" w:cs="Times New Roman"/>
          <w:kern w:val="0"/>
          <w:sz w:val="20"/>
          <w:szCs w:val="20"/>
        </w:rPr>
        <w:t>/AQ10.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</w:t>
      </w:r>
      <w:r w:rsidRPr="00433AC0">
        <w:rPr>
          <w:rFonts w:ascii="Times New Roman" w:hAnsi="Times New Roman" w:cs="Times New Roman"/>
          <w:b/>
          <w:kern w:val="24"/>
          <w:sz w:val="20"/>
          <w:szCs w:val="20"/>
        </w:rPr>
        <w:t>c</w:t>
      </w:r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Modular expression of </w:t>
      </w:r>
      <w:proofErr w:type="spellStart"/>
      <w:r w:rsidRPr="00433AC0">
        <w:rPr>
          <w:rFonts w:ascii="Times New Roman" w:hAnsi="Times New Roman" w:cs="Times New Roman"/>
          <w:i/>
          <w:kern w:val="24"/>
          <w:sz w:val="20"/>
          <w:szCs w:val="20"/>
        </w:rPr>
        <w:t>CgglnA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and </w:t>
      </w:r>
      <w:proofErr w:type="spellStart"/>
      <w:r w:rsidRPr="00433AC0">
        <w:rPr>
          <w:rFonts w:ascii="Times New Roman" w:hAnsi="Times New Roman" w:cs="Times New Roman"/>
          <w:i/>
          <w:kern w:val="24"/>
          <w:sz w:val="20"/>
          <w:szCs w:val="20"/>
        </w:rPr>
        <w:t>bacD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 xml:space="preserve"> genes in different order in a </w:t>
      </w:r>
      <w:proofErr w:type="spellStart"/>
      <w:r w:rsidRPr="00433AC0">
        <w:rPr>
          <w:rFonts w:ascii="Times New Roman" w:hAnsi="Times New Roman" w:cs="Times New Roman"/>
          <w:i/>
          <w:iCs/>
          <w:kern w:val="24"/>
          <w:sz w:val="20"/>
          <w:szCs w:val="20"/>
        </w:rPr>
        <w:t>ara</w:t>
      </w:r>
      <w:proofErr w:type="spellEnd"/>
      <w:r w:rsidRPr="00433AC0">
        <w:rPr>
          <w:rFonts w:ascii="Times New Roman" w:hAnsi="Times New Roman" w:cs="Times New Roman"/>
          <w:kern w:val="24"/>
          <w:sz w:val="20"/>
          <w:szCs w:val="20"/>
        </w:rPr>
        <w:t>-operon configuration.</w:t>
      </w:r>
    </w:p>
    <w:p w:rsidR="00433AC0" w:rsidRPr="00433AC0" w:rsidRDefault="00433AC0" w:rsidP="00433AC0">
      <w:pPr>
        <w:rPr>
          <w:rFonts w:ascii="Times New Roman" w:hAnsi="Times New Roman" w:cs="Times New Roman"/>
          <w:kern w:val="24"/>
          <w:sz w:val="20"/>
          <w:szCs w:val="20"/>
        </w:rPr>
      </w:pPr>
    </w:p>
    <w:p w:rsidR="00433AC0" w:rsidRPr="00433AC0" w:rsidRDefault="00433AC0" w:rsidP="00433AC0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kern w:val="24"/>
          <w:sz w:val="20"/>
          <w:szCs w:val="20"/>
        </w:rPr>
      </w:pP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lastRenderedPageBreak/>
        <w:t>Fig. 7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Optimization of the conditions for whole-cell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biocatalysis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.</w:t>
      </w:r>
    </w:p>
    <w:p w:rsidR="00433AC0" w:rsidRPr="00433AC0" w:rsidRDefault="00433AC0" w:rsidP="00433AC0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>a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Effects of pH on AQ production by strain p15/AQ10. </w:t>
      </w: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 xml:space="preserve">b 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Effects of temperature on AQ production by p15/AQ10. </w:t>
      </w: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>c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Effects of different glucose feeding strategies on AQ production. Feeding strategy: 1) 50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mM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glucose was added at once; 2) 10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mM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glucose was added every 3 hours; 3) 20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mM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glucose was added every 3 hours. </w:t>
      </w: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>d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Effects of the initial alanine concentration on AQ production. Initial alanine concentrations of 100-200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mM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were combined with a fixed glutamic acid concentration at 100 </w:t>
      </w:r>
      <w:proofErr w:type="spellStart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>mM</w:t>
      </w:r>
      <w:proofErr w:type="spellEnd"/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, and the </w:t>
      </w:r>
      <w:r w:rsidRPr="00433AC0">
        <w:rPr>
          <w:rFonts w:ascii="Times New Roman" w:hAnsi="Times New Roman" w:cs="Times New Roman"/>
          <w:bCs/>
          <w:sz w:val="20"/>
          <w:szCs w:val="20"/>
        </w:rPr>
        <w:t>reaction was performed for 12h.</w:t>
      </w:r>
      <w:r w:rsidRPr="00433AC0">
        <w:rPr>
          <w:rFonts w:ascii="Times New Roman" w:eastAsiaTheme="minorEastAsia" w:hAnsi="Times New Roman" w:cs="Times New Roman"/>
          <w:b/>
          <w:kern w:val="24"/>
          <w:sz w:val="20"/>
          <w:szCs w:val="20"/>
        </w:rPr>
        <w:t xml:space="preserve"> e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Time profiles of the AQ, glutamine, glutamic acid and alanine concentrations. </w:t>
      </w:r>
      <w:r w:rsidRPr="00433AC0">
        <w:rPr>
          <w:rFonts w:ascii="Times New Roman" w:hAnsi="Times New Roman" w:cs="Times New Roman"/>
          <w:bCs/>
          <w:sz w:val="20"/>
          <w:szCs w:val="20"/>
        </w:rPr>
        <w:t>The bioconversion was performed</w:t>
      </w:r>
      <w:r w:rsidRPr="00433AC0">
        <w:rPr>
          <w:rFonts w:ascii="Times New Roman" w:hAnsi="Times New Roman" w:cs="Times New Roman"/>
          <w:sz w:val="20"/>
          <w:szCs w:val="20"/>
        </w:rPr>
        <w:t xml:space="preserve"> in a reaction mixture containing 100 </w:t>
      </w:r>
      <w:proofErr w:type="spellStart"/>
      <w:r w:rsidRPr="00433AC0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sz w:val="20"/>
          <w:szCs w:val="20"/>
        </w:rPr>
        <w:t xml:space="preserve"> sodium glutamate, 125 </w:t>
      </w:r>
      <w:proofErr w:type="spellStart"/>
      <w:r w:rsidRPr="00433AC0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sz w:val="20"/>
          <w:szCs w:val="20"/>
        </w:rPr>
        <w:t xml:space="preserve"> alanine, 200 </w:t>
      </w:r>
      <w:proofErr w:type="spellStart"/>
      <w:r w:rsidRPr="00433AC0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sz w:val="20"/>
          <w:szCs w:val="20"/>
        </w:rPr>
        <w:t xml:space="preserve"> ammonium chloride, and 10 </w:t>
      </w:r>
      <w:proofErr w:type="spellStart"/>
      <w:r w:rsidRPr="00433AC0">
        <w:rPr>
          <w:rFonts w:ascii="Times New Roman" w:hAnsi="Times New Roman" w:cs="Times New Roman"/>
          <w:sz w:val="20"/>
          <w:szCs w:val="20"/>
        </w:rPr>
        <w:t>mM</w:t>
      </w:r>
      <w:proofErr w:type="spellEnd"/>
      <w:r w:rsidRPr="00433AC0">
        <w:rPr>
          <w:rFonts w:ascii="Times New Roman" w:hAnsi="Times New Roman" w:cs="Times New Roman"/>
          <w:sz w:val="20"/>
          <w:szCs w:val="20"/>
        </w:rPr>
        <w:t xml:space="preserve"> magnesium chloride at 30 °C and pH 9.0.</w:t>
      </w:r>
      <w:r w:rsidRPr="00433AC0">
        <w:rPr>
          <w:rFonts w:ascii="Times New Roman" w:eastAsiaTheme="minorEastAsia" w:hAnsi="Times New Roman" w:cs="Times New Roman"/>
          <w:kern w:val="24"/>
          <w:sz w:val="20"/>
          <w:szCs w:val="20"/>
        </w:rPr>
        <w:t xml:space="preserve"> </w:t>
      </w:r>
    </w:p>
    <w:p w:rsidR="00433AC0" w:rsidRPr="00433AC0" w:rsidRDefault="00433AC0" w:rsidP="00433AC0">
      <w:pPr>
        <w:rPr>
          <w:rFonts w:ascii="Times New Roman" w:hAnsi="Times New Roman" w:cs="Times New Roman"/>
        </w:rPr>
      </w:pPr>
    </w:p>
    <w:sectPr w:rsidR="00433AC0" w:rsidRPr="00433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JDNC P+ Adv P 4 D F 60 F">
    <w:altName w:val="宋体"/>
    <w:panose1 w:val="00000000000000000000"/>
    <w:charset w:val="86"/>
    <w:family w:val="roman"/>
    <w:notTrueType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D24"/>
    <w:rsid w:val="00433AC0"/>
    <w:rsid w:val="00BB11D8"/>
    <w:rsid w:val="00D7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33333"/>
  <w15:chartTrackingRefBased/>
  <w15:docId w15:val="{3DE3CEC9-173B-4DCA-808A-23DA0699A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33A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3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jm</dc:creator>
  <cp:keywords/>
  <dc:description/>
  <cp:lastModifiedBy>zhu jm</cp:lastModifiedBy>
  <cp:revision>2</cp:revision>
  <dcterms:created xsi:type="dcterms:W3CDTF">2020-03-25T12:32:00Z</dcterms:created>
  <dcterms:modified xsi:type="dcterms:W3CDTF">2020-03-25T12:38:00Z</dcterms:modified>
</cp:coreProperties>
</file>